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PykesPeakZero" w:hAnsi="PykesPeakZero"/>
        </w:rPr>
      </w:pPr>
      <w:r>
        <w:rPr>
          <w:lang w:eastAsia="cs-CZ"/>
        </w:rPr>
        <w:t xml:space="preserve"> </w:t>
      </w:r>
    </w:p>
    <w:p>
      <w:pPr>
        <w:pStyle w:val="Normal"/>
        <w:rPr>
          <w:b/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  <w:lang w:eastAsia="cs-CZ"/>
        </w:rPr>
        <w:t>MAPA STANDARDŮ KVALITY POSKYTOVÁNÍ SPO POVĚŘENÝMI OSOBAMI:</w:t>
      </w:r>
    </w:p>
    <w:tbl>
      <w:tblPr>
        <w:tblStyle w:val="Mkatabulky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9"/>
        <w:gridCol w:w="5670"/>
        <w:gridCol w:w="4785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Standard č.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Kritérium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Pozn.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Cíle a způsoby činnosti pověřené osoby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1a) poslání, cíle, cílová s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k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u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p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ina a zásady činnosti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1b) střet zájmů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1, metodiky organizace – Etický kodex soc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 xml:space="preserve">iálních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pracovníků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 – pravidla pro přijímání darů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Ochrana práv a chráně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n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ých zájmů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2a) dodržování lidských práv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2b) postup při předcházení zneužívání, zanedbávání a týrání dítěte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2, metodiky organizace – Listina základních práv a svobod, Úmluva o právech dítěte, Všeobecná deklarace lidských práv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2 – metodika postupu při podezření na CAN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Prostředí a podmínky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3a) zajištění materiálních, technických a hygienických podmínek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3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Informovanost o výkonu SPO a činnosti pověřené osoby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4a) srozumitelné informace cílové skupině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4b) pravidla pro odmítnutí služby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4c) zveřejnění vnitřních pravidel a postupů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hyperlink r:id="rId2">
              <w:r>
                <w:rPr>
                  <w:rStyle w:val="Internetovodkaz"/>
                  <w:rFonts w:eastAsia="Calibri" w:cs="Calibri" w:cstheme="minorHAnsi"/>
                  <w:kern w:val="0"/>
                  <w:sz w:val="20"/>
                  <w:szCs w:val="20"/>
                  <w:lang w:val="cs-CZ" w:eastAsia="cs-CZ" w:bidi="ar-SA"/>
                </w:rPr>
                <w:t>www.kridlapropestouny.cz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4, Seznam zájemců o dohodu o výkonu PP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hyperlink r:id="rId3">
              <w:r>
                <w:rPr>
                  <w:rStyle w:val="Internetovodkaz"/>
                  <w:rFonts w:eastAsia="Calibri" w:cs="Calibri" w:cstheme="minorHAnsi"/>
                  <w:kern w:val="0"/>
                  <w:sz w:val="20"/>
                  <w:szCs w:val="20"/>
                  <w:lang w:val="cs-CZ" w:eastAsia="cs-CZ" w:bidi="ar-SA"/>
                </w:rPr>
                <w:t>www.kridlapropestouny.cz</w:t>
              </w:r>
            </w:hyperlink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 xml:space="preserve"> – Mapa standardů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Podpora přirozeného sociálního prostředí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5a) podpora dětí ve vztazích s přirozeným sociálním prostředím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5b) pravidla pro kontkt dětí s osobami blízkými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5 – Metodika doprovázení pěstounských rodin, Zprostředkování kontaktu s vlastní rodinou (Amalthea), Komunikace s dítětem o biologické rodině (Velký vůůz Sever), Metodika pro AK dítěte s biologickou rodinou (Rozum a cit), Manuál služby AK (Nadace Sirius)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Personální zabezpečení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6a) organizační struktura, počet pracovních míst, kvalifikační požadavky a osobnostní předpoklady, pracovní profily zaměstnan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6b) počet zaměstnanců a přiměřený rozsah poskytované činnosti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6c) oprávnění a povinnosti jednotlivých zaměstnanců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6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Přijímání a zaškolování zaměstnanců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7a) plnění odborné způsobilosti zaměstnanců a bezúhonnosti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7b) pravidla pro přijímání a zaškolování nových zaměstnanců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7c) pravidla pro působ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e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ní dobrovolných pracovníků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Osobní složky zaměstnanců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7 – Příloha č. 1 Plán adaptačního procesu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 xml:space="preserve">Standard č. 7 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Profesní rozvoj zaměstnanců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8a) pravidelné hodnocení zaměstnanců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8b) individuální plány dalšího vzdě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l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ávání zaměstnanců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8c) systém finančního a morálního oceňování zaměstnanců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8d) podpora nezávislého odborníka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8 – Příloha č. 2 Hodnotící formulář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Osobní složky zaměstnanců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Směrnice č.  – Finanční ohodnocení zaměstnanců organizace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Průběžné supervize a intervize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Pracovní postupy pověřené osoby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9a) pracovní postupy a metodiky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Metodika doprovázení pěstounských rodin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5 – AK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10 – pravidla pro uzavírání, změnu nebo zrušení DoVPP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12 – změna situace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9b) pravidla pro přípravy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9c) určený sociální pracovník pro práci s rodinou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Při práci využíváme metodiky – Metodika doprovázení (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A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malthea), Praktický průvodce doprov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á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zením PP (NF JT), Vedení rozhovoru s dítětem (Velký vůz Sever), Zvykáme si jeden na druhého (Návrat SK), Dítě v náhradní rodině potřebuje péči Sirius), Kniha života (MPSV)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Pro sociálně terapeutickou práci  rodině používáme pracovní listy (např. Terapeutické rodičovství), emoční karty apod.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Organizace nemá pověření pro realizaci příprav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9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Dohoda o výkonu pěstounské péče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10a) pravidla pro uzavírání, změnu a zrušení dohody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10b) pravidla pro hodnocení nap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l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ňování cílů dohody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10c) plánování průběhu PP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10d) vypracování následného vzdělávacího plánu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Metodika doprovázení pěstou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n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 xml:space="preserve">ských rodin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Plán pobytu dítěte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Plán vzdělávání pěstounů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Předávání informací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11a) informování subjektů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11b) pravidla pro předávání případů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11c) získávání a předávání informací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11, Zákon č. 359/1999 Sb.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11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Změna situace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12a) pravidla a postupy práce při významných změnách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12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Dokumentace o výkonu SPO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13a) pravidla pro vedení dokumentace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13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Vyřizování a podávání žádostí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14a) pravidla pro podávání, vyřizování a evidenci stížností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 xml:space="preserve">Standard č. 14, </w:t>
            </w:r>
            <w:hyperlink r:id="rId4">
              <w:r>
                <w:rPr>
                  <w:rStyle w:val="Internetovodkaz"/>
                  <w:rFonts w:eastAsia="Calibri" w:cs="Calibri" w:cstheme="minorHAnsi"/>
                  <w:kern w:val="0"/>
                  <w:sz w:val="20"/>
                  <w:szCs w:val="20"/>
                  <w:lang w:val="cs-CZ" w:eastAsia="cs-CZ" w:bidi="ar-SA"/>
                </w:rPr>
                <w:t>www.kridlapropestouny.cz</w:t>
              </w:r>
            </w:hyperlink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, Evidence stížností, Záznam o stížnosti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Rizikové, havarijní a nouzové situace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15a) definice situací s postupem řešení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15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06" w:hanging="360"/>
              <w:contextualSpacing/>
              <w:jc w:val="left"/>
              <w:rPr>
                <w:rFonts w:cs="Calibri" w:cstheme="minorHAnsi"/>
                <w:b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Zvyšování kv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a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cs-CZ" w:eastAsia="cs-CZ" w:bidi="ar-SA"/>
              </w:rPr>
              <w:t>lity výkonu SPO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16a) systém pravidelné revize, kontroly a hodnocení způsobu výkonu SPO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16b) pravidla pro zjišťování zpětné vazby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Standard č. 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eastAsia="cs-CZ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cs-CZ" w:eastAsia="cs-CZ" w:bidi="ar-SA"/>
              </w:rPr>
              <w:t>Dotazník spokojenosti</w:t>
            </w:r>
          </w:p>
        </w:tc>
      </w:tr>
    </w:tbl>
    <w:p>
      <w:pPr>
        <w:pStyle w:val="Normal"/>
        <w:spacing w:before="0" w:after="200"/>
        <w:rPr>
          <w:lang w:eastAsia="cs-CZ"/>
        </w:rPr>
      </w:pPr>
      <w:r>
        <w:rPr/>
      </w:r>
    </w:p>
    <w:sectPr>
      <w:headerReference w:type="default" r:id="rId5"/>
      <w:footerReference w:type="default" r:id="rId6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PykesPeakZero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lang w:eastAsia="cs-CZ"/>
      </w:rPr>
    </w:pPr>
    <w:r>
      <w:rPr>
        <w:lang w:eastAsia="cs-CZ"/>
      </w:rPr>
    </w:r>
  </w:p>
  <w:p>
    <w:pPr>
      <w:pStyle w:val="Zpat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enter" w:pos="4536" w:leader="none"/>
        <w:tab w:val="left" w:pos="5954" w:leader="none"/>
        <w:tab w:val="right" w:pos="9072" w:leader="none"/>
      </w:tabs>
      <w:rPr/>
    </w:pPr>
    <w:r>
      <w:rPr/>
      <w:drawing>
        <wp:inline distT="0" distB="0" distL="0" distR="0">
          <wp:extent cx="1181100" cy="526415"/>
          <wp:effectExtent l="0" t="0" r="0" b="0"/>
          <wp:docPr id="1" name="Obrázek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bc05a9"/>
    <w:rPr/>
  </w:style>
  <w:style w:type="character" w:styleId="ZpatChar" w:customStyle="1">
    <w:name w:val="Zápatí Char"/>
    <w:basedOn w:val="DefaultParagraphFont"/>
    <w:link w:val="Zpat"/>
    <w:uiPriority w:val="99"/>
    <w:qFormat/>
    <w:rsid w:val="00bc05a9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c05a9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1a52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a5262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bc05a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bc05a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c05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cd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a7c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idlapropestouny.cz/" TargetMode="External"/><Relationship Id="rId3" Type="http://schemas.openxmlformats.org/officeDocument/2006/relationships/hyperlink" Target="http://www.kridlapropestouny.cz/" TargetMode="External"/><Relationship Id="rId4" Type="http://schemas.openxmlformats.org/officeDocument/2006/relationships/hyperlink" Target="http://www.kridlapropestouny.cz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LibreOffice/7.1.0.3$Windows_X86_64 LibreOffice_project/f6099ecf3d29644b5008cc8f48f42f4a40986e4c</Application>
  <AppVersion>15.0000</AppVersion>
  <Pages>2</Pages>
  <Words>604</Words>
  <Characters>3698</Characters>
  <CharactersWithSpaces>4203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2023-01-04T09:32:00Z</dcterms:created>
  <dc:creator>Michal Kratochvíl</dc:creator>
  <dc:description/>
  <dc:language>cs-CZ</dc:language>
  <cp:lastModifiedBy/>
  <cp:lastPrinted>2013-09-18T18:47:00Z</cp:lastPrinted>
  <dcterms:modified xsi:type="dcterms:W3CDTF">2023-01-11T21:57:01Z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